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A58619F" w:rsidP="7A58619F" w:rsidRDefault="7A58619F" w14:paraId="1B496611" w14:textId="7FD6B4FC">
      <w:pPr>
        <w:rPr>
          <w:b w:val="1"/>
          <w:bCs w:val="1"/>
          <w:sz w:val="48"/>
          <w:szCs w:val="48"/>
        </w:rPr>
      </w:pPr>
      <w:bookmarkStart w:name="_GoBack" w:id="0"/>
      <w:bookmarkEnd w:id="0"/>
      <w:r w:rsidRPr="7A58619F" w:rsidR="7A58619F">
        <w:rPr>
          <w:b w:val="1"/>
          <w:bCs w:val="1"/>
          <w:sz w:val="48"/>
          <w:szCs w:val="48"/>
        </w:rPr>
        <w:t>Investment options for NRIs in India</w:t>
      </w:r>
    </w:p>
    <w:p w:rsidR="7A58619F" w:rsidP="7A58619F" w:rsidRDefault="7A58619F" w14:paraId="3FECA4DD" w14:textId="01791ECA">
      <w:pPr>
        <w:pStyle w:val="Normal"/>
        <w:rPr>
          <w:b w:val="1"/>
          <w:bCs w:val="1"/>
          <w:sz w:val="36"/>
          <w:szCs w:val="36"/>
        </w:rPr>
      </w:pPr>
      <w:r w:rsidRPr="7A58619F" w:rsidR="7A58619F">
        <w:rPr>
          <w:b w:val="1"/>
          <w:bCs w:val="1"/>
          <w:sz w:val="36"/>
          <w:szCs w:val="36"/>
        </w:rPr>
        <w:t>Types of NRI Bank Accounts</w:t>
      </w:r>
    </w:p>
    <w:p w:rsidR="7A58619F" w:rsidP="7A58619F" w:rsidRDefault="7A58619F" w14:paraId="0C50C61F" w14:textId="5E359C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7A58619F" w:rsidR="7A58619F">
        <w:rPr>
          <w:sz w:val="28"/>
          <w:szCs w:val="28"/>
        </w:rPr>
        <w:t>Non resident</w:t>
      </w:r>
      <w:r w:rsidRPr="7A58619F" w:rsidR="7A58619F">
        <w:rPr>
          <w:sz w:val="28"/>
          <w:szCs w:val="28"/>
        </w:rPr>
        <w:t xml:space="preserve"> Indians are not allowed to </w:t>
      </w:r>
      <w:r w:rsidRPr="7A58619F" w:rsidR="7A58619F">
        <w:rPr>
          <w:sz w:val="28"/>
          <w:szCs w:val="28"/>
        </w:rPr>
        <w:t>operate</w:t>
      </w:r>
      <w:r w:rsidRPr="7A58619F" w:rsidR="7A58619F">
        <w:rPr>
          <w:sz w:val="28"/>
          <w:szCs w:val="28"/>
        </w:rPr>
        <w:t xml:space="preserve"> a savings bank account in India.</w:t>
      </w:r>
    </w:p>
    <w:p w:rsidR="7A58619F" w:rsidP="7A58619F" w:rsidRDefault="7A58619F" w14:paraId="3CC9D142" w14:textId="75E5F8C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7A58619F" w:rsidR="7A58619F">
        <w:rPr>
          <w:sz w:val="28"/>
          <w:szCs w:val="28"/>
        </w:rPr>
        <w:t xml:space="preserve">Therefore, they </w:t>
      </w:r>
      <w:r w:rsidRPr="7A58619F" w:rsidR="7A58619F">
        <w:rPr>
          <w:sz w:val="28"/>
          <w:szCs w:val="28"/>
        </w:rPr>
        <w:t>have to</w:t>
      </w:r>
      <w:r w:rsidRPr="7A58619F" w:rsidR="7A58619F">
        <w:rPr>
          <w:sz w:val="28"/>
          <w:szCs w:val="28"/>
        </w:rPr>
        <w:t xml:space="preserve"> open certain </w:t>
      </w:r>
      <w:r w:rsidRPr="7A58619F" w:rsidR="7A58619F">
        <w:rPr>
          <w:sz w:val="28"/>
          <w:szCs w:val="28"/>
        </w:rPr>
        <w:t>different types</w:t>
      </w:r>
      <w:r w:rsidRPr="7A58619F" w:rsidR="7A58619F">
        <w:rPr>
          <w:sz w:val="28"/>
          <w:szCs w:val="28"/>
        </w:rPr>
        <w:t xml:space="preserve"> of accounts in India for various purposes, including investments.</w:t>
      </w:r>
    </w:p>
    <w:p w:rsidR="7A58619F" w:rsidP="7A58619F" w:rsidRDefault="7A58619F" w14:paraId="6454F0B3" w14:textId="5234289A">
      <w:pPr>
        <w:pStyle w:val="Normal"/>
      </w:pPr>
      <w:r>
        <w:drawing>
          <wp:inline wp14:editId="51BF1067" wp14:anchorId="05A6BC09">
            <wp:extent cx="5826100" cy="3143666"/>
            <wp:effectExtent l="0" t="0" r="0" b="0"/>
            <wp:docPr id="18609789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7351399149940a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100" cy="3143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A58619F" w:rsidP="7A58619F" w:rsidRDefault="7A58619F" w14:paraId="2C1E0751" w14:textId="6B509E28">
      <w:pPr>
        <w:pStyle w:val="Normal"/>
        <w:rPr>
          <w:sz w:val="28"/>
          <w:szCs w:val="28"/>
        </w:rPr>
      </w:pPr>
    </w:p>
    <w:p w:rsidR="7A58619F" w:rsidP="7A58619F" w:rsidRDefault="7A58619F" w14:paraId="486252ED" w14:textId="42A6613C">
      <w:pPr>
        <w:pStyle w:val="Normal"/>
        <w:rPr>
          <w:sz w:val="28"/>
          <w:szCs w:val="28"/>
        </w:rPr>
      </w:pPr>
    </w:p>
    <w:p w:rsidR="7A58619F" w:rsidP="7A58619F" w:rsidRDefault="7A58619F" w14:paraId="26C5EB55" w14:textId="2FD46F9E">
      <w:pPr>
        <w:pStyle w:val="Normal"/>
        <w:rPr>
          <w:sz w:val="28"/>
          <w:szCs w:val="28"/>
        </w:rPr>
      </w:pPr>
    </w:p>
    <w:p w:rsidR="7A58619F" w:rsidP="7A58619F" w:rsidRDefault="7A58619F" w14:paraId="36D607D1" w14:textId="4BF569A4">
      <w:pPr>
        <w:pStyle w:val="Normal"/>
        <w:rPr>
          <w:sz w:val="28"/>
          <w:szCs w:val="28"/>
        </w:rPr>
      </w:pPr>
    </w:p>
    <w:p w:rsidR="7A58619F" w:rsidP="7A58619F" w:rsidRDefault="7A58619F" w14:paraId="0ECF3F16" w14:textId="753B4F33">
      <w:pPr>
        <w:pStyle w:val="Normal"/>
        <w:rPr>
          <w:sz w:val="28"/>
          <w:szCs w:val="28"/>
        </w:rPr>
      </w:pPr>
    </w:p>
    <w:p w:rsidR="7A58619F" w:rsidP="7A58619F" w:rsidRDefault="7A58619F" w14:paraId="692F82DB" w14:textId="0F88CDCA">
      <w:pPr>
        <w:pStyle w:val="Normal"/>
        <w:rPr>
          <w:sz w:val="28"/>
          <w:szCs w:val="28"/>
        </w:rPr>
      </w:pPr>
    </w:p>
    <w:p w:rsidR="7A58619F" w:rsidP="7A58619F" w:rsidRDefault="7A58619F" w14:paraId="59BC6609" w14:textId="1CC45A5E">
      <w:pPr>
        <w:pStyle w:val="Normal"/>
        <w:rPr>
          <w:sz w:val="28"/>
          <w:szCs w:val="28"/>
        </w:rPr>
      </w:pPr>
    </w:p>
    <w:p w:rsidR="7A58619F" w:rsidP="7A58619F" w:rsidRDefault="7A58619F" w14:paraId="009099A0" w14:textId="1A979EA2">
      <w:pPr>
        <w:pStyle w:val="Normal"/>
        <w:rPr>
          <w:b w:val="1"/>
          <w:bCs w:val="1"/>
          <w:sz w:val="36"/>
          <w:szCs w:val="36"/>
        </w:rPr>
      </w:pPr>
      <w:r w:rsidRPr="7A58619F" w:rsidR="7A58619F">
        <w:rPr>
          <w:b w:val="1"/>
          <w:bCs w:val="1"/>
          <w:sz w:val="36"/>
          <w:szCs w:val="36"/>
        </w:rPr>
        <w:t>Investment options &amp; NRI</w:t>
      </w:r>
    </w:p>
    <w:p w:rsidR="7A58619F" w:rsidP="7A58619F" w:rsidRDefault="7A58619F" w14:paraId="5203B7D5" w14:textId="48B0D3F1">
      <w:pPr>
        <w:pStyle w:val="Normal"/>
      </w:pPr>
      <w:r>
        <w:drawing>
          <wp:inline wp14:editId="3AD59749" wp14:anchorId="6229FFB9">
            <wp:extent cx="3077523" cy="3390900"/>
            <wp:effectExtent l="0" t="0" r="0" b="0"/>
            <wp:docPr id="10229036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c341c895cca429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523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A58619F" w:rsidP="7A58619F" w:rsidRDefault="7A58619F" w14:paraId="271B999C" w14:textId="2EA68D76">
      <w:pPr>
        <w:pStyle w:val="Normal"/>
        <w:rPr>
          <w:b w:val="1"/>
          <w:bCs w:val="1"/>
          <w:sz w:val="36"/>
          <w:szCs w:val="36"/>
        </w:rPr>
      </w:pPr>
    </w:p>
    <w:p w:rsidR="7A58619F" w:rsidP="7A58619F" w:rsidRDefault="7A58619F" w14:paraId="37FFE8A2" w14:textId="4EA95C15">
      <w:pPr>
        <w:pStyle w:val="Normal"/>
        <w:rPr>
          <w:b w:val="1"/>
          <w:bCs w:val="1"/>
          <w:sz w:val="36"/>
          <w:szCs w:val="36"/>
        </w:rPr>
      </w:pPr>
    </w:p>
    <w:p w:rsidR="7A58619F" w:rsidP="7A58619F" w:rsidRDefault="7A58619F" w14:paraId="33A4D64A" w14:textId="5463695E">
      <w:pPr>
        <w:pStyle w:val="Normal"/>
        <w:rPr>
          <w:b w:val="1"/>
          <w:bCs w:val="1"/>
          <w:sz w:val="36"/>
          <w:szCs w:val="36"/>
        </w:rPr>
      </w:pPr>
      <w:r w:rsidRPr="7A58619F" w:rsidR="7A58619F">
        <w:rPr>
          <w:b w:val="1"/>
          <w:bCs w:val="1"/>
          <w:sz w:val="36"/>
          <w:szCs w:val="36"/>
        </w:rPr>
        <w:t>NRI Taxation in Mutual Funds</w:t>
      </w:r>
    </w:p>
    <w:p w:rsidR="7A58619F" w:rsidP="7A58619F" w:rsidRDefault="7A58619F" w14:paraId="5E11385E" w14:textId="020C89CC">
      <w:pPr>
        <w:pStyle w:val="Normal"/>
      </w:pPr>
      <w:r>
        <w:drawing>
          <wp:inline wp14:editId="1B83272E" wp14:anchorId="6F4D76AD">
            <wp:extent cx="4572000" cy="4152900"/>
            <wp:effectExtent l="0" t="0" r="0" b="0"/>
            <wp:docPr id="9852886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a308677cacf4a9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A58619F" w:rsidP="7A58619F" w:rsidRDefault="7A58619F" w14:paraId="1D12D572" w14:textId="088F58F1">
      <w:pPr>
        <w:pStyle w:val="Normal"/>
        <w:rPr>
          <w:sz w:val="28"/>
          <w:szCs w:val="28"/>
        </w:rPr>
      </w:pPr>
    </w:p>
    <w:p w:rsidR="7A58619F" w:rsidP="7A58619F" w:rsidRDefault="7A58619F" w14:paraId="363E76E1" w14:textId="2CF1BAF1">
      <w:pPr>
        <w:pStyle w:val="Normal"/>
        <w:rPr>
          <w:b w:val="1"/>
          <w:bCs w:val="1"/>
          <w:sz w:val="36"/>
          <w:szCs w:val="36"/>
        </w:rPr>
      </w:pPr>
      <w:r w:rsidRPr="7A58619F" w:rsidR="7A58619F">
        <w:rPr>
          <w:b w:val="1"/>
          <w:bCs w:val="1"/>
          <w:sz w:val="36"/>
          <w:szCs w:val="36"/>
        </w:rPr>
        <w:t>NRI Taxation in Mutual Funds</w:t>
      </w:r>
    </w:p>
    <w:p w:rsidR="7A58619F" w:rsidP="7A58619F" w:rsidRDefault="7A58619F" w14:paraId="022A24B9" w14:textId="6597AF6B">
      <w:pPr>
        <w:pStyle w:val="Normal"/>
        <w:rPr>
          <w:b w:val="1"/>
          <w:bCs w:val="1"/>
          <w:sz w:val="36"/>
          <w:szCs w:val="36"/>
        </w:rPr>
      </w:pPr>
      <w:r>
        <w:drawing>
          <wp:inline wp14:editId="7AC3A924" wp14:anchorId="68F93269">
            <wp:extent cx="4572000" cy="1190625"/>
            <wp:effectExtent l="0" t="0" r="0" b="0"/>
            <wp:docPr id="8717819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47ae027b83c427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205272988f0e48f6"/>
      <w:footerReference w:type="default" r:id="Re9077d751d164fd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6128"/>
    </w:tblGrid>
    <w:tr w:rsidR="7A58619F" w:rsidTr="7A58619F" w14:paraId="431C0EEF">
      <w:trPr>
        <w:trHeight w:val="300"/>
      </w:trPr>
      <w:tc>
        <w:tcPr>
          <w:tcW w:w="3005" w:type="dxa"/>
          <w:tcMar/>
        </w:tcPr>
        <w:p w:rsidR="7A58619F" w:rsidP="7A58619F" w:rsidRDefault="7A58619F" w14:paraId="5B9C9D67" w14:textId="46035BA0">
          <w:pPr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left="-115"/>
            <w:jc w:val="lef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en-GB"/>
            </w:rPr>
          </w:pPr>
          <w:r>
            <w:drawing>
              <wp:inline wp14:editId="59F66457" wp14:anchorId="461EE3E3">
                <wp:extent cx="1676400" cy="390525"/>
                <wp:effectExtent l="0" t="0" r="0" b="0"/>
                <wp:docPr id="180883598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c14a97a8b1d473c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8" w:type="dxa"/>
          <w:tcMar/>
        </w:tcPr>
        <w:p w:rsidR="7A58619F" w:rsidP="7A58619F" w:rsidRDefault="7A58619F" w14:paraId="454BEF99" w14:textId="77151894">
          <w:pPr>
            <w:bidi w:val="0"/>
            <w:spacing w:line="259" w:lineRule="auto"/>
            <w:jc w:val="righ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en-GB"/>
            </w:rPr>
          </w:pPr>
          <w:r w:rsidRPr="7A58619F" w:rsidR="7A58619F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en-US"/>
            </w:rPr>
            <w:t>B. BALAKRISHNAN</w:t>
          </w:r>
          <w:r w:rsidRPr="7A58619F" w:rsidR="7A58619F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en-US"/>
            </w:rPr>
            <w:t xml:space="preserve"> </w:t>
          </w:r>
        </w:p>
        <w:p w:rsidR="7A58619F" w:rsidP="7A58619F" w:rsidRDefault="7A58619F" w14:paraId="0D5BAC7D" w14:textId="78AD85E4">
          <w:pPr>
            <w:bidi w:val="0"/>
            <w:spacing w:line="259" w:lineRule="auto"/>
            <w:jc w:val="righ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en-GB"/>
            </w:rPr>
          </w:pPr>
          <w:r w:rsidRPr="7A58619F" w:rsidR="7A58619F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en-US"/>
            </w:rPr>
            <w:t xml:space="preserve">AMFI-Registered Mutual Fund Distributor </w:t>
          </w:r>
          <w:r>
            <w:br/>
          </w:r>
          <w:r w:rsidRPr="7A58619F" w:rsidR="7A58619F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en-US"/>
            </w:rPr>
            <w:t xml:space="preserve">Mob:7395944468 </w:t>
          </w:r>
          <w:r>
            <w:br/>
          </w:r>
          <w:r w:rsidRPr="7A58619F" w:rsidR="7A58619F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en-US"/>
            </w:rPr>
            <w:t xml:space="preserve">Email: </w:t>
          </w:r>
          <w:hyperlink r:id="Ra54be4da90bb4a2d">
            <w:r w:rsidRPr="7A58619F" w:rsidR="7A58619F">
              <w:rPr>
                <w:rStyle w:val="Hyperlink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18"/>
                <w:szCs w:val="18"/>
                <w:lang w:val="en-US"/>
              </w:rPr>
              <w:t>bala_krishnan9@hotmail.com</w:t>
            </w:r>
          </w:hyperlink>
        </w:p>
      </w:tc>
    </w:tr>
  </w:tbl>
  <w:p w:rsidR="7A58619F" w:rsidP="7A58619F" w:rsidRDefault="7A58619F" w14:paraId="4D0035C2" w14:textId="5A09CE3C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6128"/>
    </w:tblGrid>
    <w:tr w:rsidR="7A58619F" w:rsidTr="7A58619F" w14:paraId="141A0356">
      <w:trPr>
        <w:trHeight w:val="300"/>
      </w:trPr>
      <w:tc>
        <w:tcPr>
          <w:tcW w:w="3005" w:type="dxa"/>
          <w:tcMar/>
        </w:tcPr>
        <w:p w:rsidR="7A58619F" w:rsidP="7A58619F" w:rsidRDefault="7A58619F" w14:paraId="4A2760D3" w14:textId="2C496F87">
          <w:pPr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left="-115"/>
            <w:jc w:val="lef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en-GB"/>
            </w:rPr>
          </w:pPr>
          <w:r>
            <w:drawing>
              <wp:inline wp14:editId="6EDD4C23" wp14:anchorId="0DBA84AC">
                <wp:extent cx="1685925" cy="342900"/>
                <wp:effectExtent l="0" t="0" r="0" b="0"/>
                <wp:docPr id="78651344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c5cd8773af54a3f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8" w:type="dxa"/>
          <w:tcMar/>
        </w:tcPr>
        <w:p w:rsidR="7A58619F" w:rsidP="7A58619F" w:rsidRDefault="7A58619F" w14:paraId="16AB97B1" w14:textId="10D3DC25">
          <w:pPr>
            <w:bidi w:val="0"/>
            <w:spacing w:line="259" w:lineRule="auto"/>
            <w:jc w:val="righ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en-GB"/>
            </w:rPr>
          </w:pPr>
          <w:r w:rsidRPr="7A58619F" w:rsidR="7A58619F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en-US"/>
            </w:rPr>
            <w:t>B. BALAKRISHNAN</w:t>
          </w:r>
        </w:p>
        <w:p w:rsidR="7A58619F" w:rsidP="7A58619F" w:rsidRDefault="7A58619F" w14:paraId="0BC6E9D9" w14:textId="074D2F5B">
          <w:pPr>
            <w:bidi w:val="0"/>
            <w:spacing w:line="259" w:lineRule="auto"/>
            <w:jc w:val="righ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en-GB"/>
            </w:rPr>
          </w:pPr>
          <w:r w:rsidRPr="7A58619F" w:rsidR="7A58619F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en-US"/>
            </w:rPr>
            <w:t>Managing Director &amp; CEO</w:t>
          </w:r>
        </w:p>
        <w:p w:rsidR="7A58619F" w:rsidP="7A58619F" w:rsidRDefault="7A58619F" w14:paraId="2F113ED4" w14:textId="22E877B9">
          <w:pPr>
            <w:bidi w:val="0"/>
            <w:spacing w:line="257" w:lineRule="auto"/>
            <w:jc w:val="righ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en-GB"/>
            </w:rPr>
          </w:pPr>
          <w:r w:rsidRPr="7A58619F" w:rsidR="7A58619F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en-US"/>
            </w:rPr>
            <w:t>BFinServ Insurance Marketing (OPC) Private Limited</w:t>
          </w:r>
        </w:p>
        <w:p w:rsidR="7A58619F" w:rsidP="7A58619F" w:rsidRDefault="7A58619F" w14:paraId="421DFF2D" w14:textId="1A8F65BF">
          <w:pPr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right="-115"/>
            <w:jc w:val="righ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en-GB"/>
            </w:rPr>
          </w:pPr>
        </w:p>
      </w:tc>
    </w:tr>
  </w:tbl>
  <w:p w:rsidR="7A58619F" w:rsidP="7A58619F" w:rsidRDefault="7A58619F" w14:paraId="34B9ACE1" w14:textId="28ADE6C4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a04e6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4C5DE"/>
    <w:rsid w:val="54C4C5DE"/>
    <w:rsid w:val="7A58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4C5DE"/>
  <w15:chartTrackingRefBased/>
  <w15:docId w15:val="{B904BF5B-3566-4A61-A701-8EC071BEAE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17351399149940a1" /><Relationship Type="http://schemas.openxmlformats.org/officeDocument/2006/relationships/image" Target="/media/image2.png" Id="R9c341c895cca4294" /><Relationship Type="http://schemas.openxmlformats.org/officeDocument/2006/relationships/image" Target="/media/image3.png" Id="R9a308677cacf4a98" /><Relationship Type="http://schemas.openxmlformats.org/officeDocument/2006/relationships/image" Target="/media/image4.png" Id="R347ae027b83c4279" /><Relationship Type="http://schemas.openxmlformats.org/officeDocument/2006/relationships/header" Target="/word/header.xml" Id="R205272988f0e48f6" /><Relationship Type="http://schemas.openxmlformats.org/officeDocument/2006/relationships/footer" Target="/word/footer.xml" Id="Re9077d751d164fde" /><Relationship Type="http://schemas.microsoft.com/office/2020/10/relationships/intelligence" Target="/word/intelligence2.xml" Id="R7eefd6bf92904e4d" /><Relationship Type="http://schemas.openxmlformats.org/officeDocument/2006/relationships/numbering" Target="/word/numbering.xml" Id="Rc362152d8cd546b7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6.png" Id="R3c14a97a8b1d473c" /><Relationship Type="http://schemas.openxmlformats.org/officeDocument/2006/relationships/hyperlink" Target="mailto:bala_krishnan9@hotmail.com" TargetMode="External" Id="Ra54be4da90bb4a2d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5.png" Id="R2c5cd8773af54a3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Ashi Chhabra</dc:creator>
  <keywords/>
  <dc:description/>
  <lastModifiedBy>Ashi Chhabra</lastModifiedBy>
  <revision>2</revision>
  <dcterms:created xsi:type="dcterms:W3CDTF">2023-02-16T12:16:17.6366293Z</dcterms:created>
  <dcterms:modified xsi:type="dcterms:W3CDTF">2023-02-16T12:28:49.1008512Z</dcterms:modified>
</coreProperties>
</file>